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2EC71" w14:textId="77777777" w:rsidR="00072365" w:rsidRDefault="0017672E" w:rsidP="0017672E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54A71AA5" wp14:editId="29B5FBD1">
            <wp:simplePos x="0" y="0"/>
            <wp:positionH relativeFrom="column">
              <wp:posOffset>32223</wp:posOffset>
            </wp:positionH>
            <wp:positionV relativeFrom="paragraph">
              <wp:posOffset>-446405</wp:posOffset>
            </wp:positionV>
            <wp:extent cx="7146836" cy="10334847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6836" cy="10334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</w:t>
      </w:r>
    </w:p>
    <w:p w14:paraId="53457946" w14:textId="77777777" w:rsidR="0017672E" w:rsidRDefault="0017672E" w:rsidP="0017672E"/>
    <w:p w14:paraId="2B4A648C" w14:textId="77777777" w:rsidR="0017672E" w:rsidRDefault="0017672E" w:rsidP="0017672E"/>
    <w:p w14:paraId="60001AD6" w14:textId="77777777" w:rsidR="00F26286" w:rsidRPr="00F3458E" w:rsidRDefault="00F26286" w:rsidP="004E79D9">
      <w:pPr>
        <w:spacing w:after="0"/>
        <w:jc w:val="center"/>
        <w:rPr>
          <w:rFonts w:ascii="Verdana" w:hAnsi="Verdana"/>
          <w:b/>
          <w:sz w:val="10"/>
          <w:szCs w:val="10"/>
        </w:rPr>
      </w:pPr>
    </w:p>
    <w:p w14:paraId="7F12649F" w14:textId="77777777" w:rsidR="00501D9E" w:rsidRDefault="00501D9E" w:rsidP="008530EF">
      <w:pPr>
        <w:spacing w:after="0"/>
        <w:ind w:firstLine="567"/>
        <w:jc w:val="center"/>
        <w:rPr>
          <w:rFonts w:ascii="Verdana" w:hAnsi="Verdana"/>
          <w:b/>
          <w:sz w:val="28"/>
          <w:szCs w:val="28"/>
        </w:rPr>
      </w:pPr>
    </w:p>
    <w:p w14:paraId="7FAB22A4" w14:textId="45673122" w:rsidR="00566700" w:rsidRDefault="0055297E" w:rsidP="00501D9E">
      <w:pPr>
        <w:spacing w:after="0"/>
        <w:ind w:firstLine="1418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Nieruchomość</w:t>
      </w:r>
      <w:r w:rsidR="001C645B">
        <w:rPr>
          <w:rFonts w:ascii="Verdana" w:hAnsi="Verdana"/>
          <w:b/>
          <w:sz w:val="28"/>
          <w:szCs w:val="28"/>
        </w:rPr>
        <w:t xml:space="preserve"> pod zabudowę</w:t>
      </w:r>
      <w:r w:rsidR="0093195E">
        <w:rPr>
          <w:rFonts w:ascii="Verdana" w:hAnsi="Verdana"/>
          <w:b/>
          <w:sz w:val="28"/>
          <w:szCs w:val="28"/>
        </w:rPr>
        <w:t xml:space="preserve"> </w:t>
      </w:r>
      <w:r w:rsidR="002466B4">
        <w:rPr>
          <w:rFonts w:ascii="Verdana" w:hAnsi="Verdana"/>
          <w:b/>
          <w:sz w:val="28"/>
          <w:szCs w:val="28"/>
        </w:rPr>
        <w:t>mieszkaniową lub usługową</w:t>
      </w:r>
    </w:p>
    <w:p w14:paraId="635CE995" w14:textId="77777777" w:rsidR="00476FF0" w:rsidRPr="00566700" w:rsidRDefault="00476FF0" w:rsidP="00566700">
      <w:pPr>
        <w:spacing w:after="0"/>
        <w:ind w:firstLine="1418"/>
        <w:jc w:val="center"/>
        <w:rPr>
          <w:rFonts w:ascii="Verdana" w:hAnsi="Verdana"/>
          <w:b/>
          <w:sz w:val="28"/>
          <w:szCs w:val="28"/>
        </w:rPr>
      </w:pPr>
    </w:p>
    <w:p w14:paraId="7E79EAA4" w14:textId="1550E263" w:rsidR="00160D13" w:rsidRDefault="00CF73AE" w:rsidP="00D61791">
      <w:pPr>
        <w:autoSpaceDE w:val="0"/>
        <w:autoSpaceDN w:val="0"/>
        <w:adjustRightInd w:val="0"/>
        <w:spacing w:after="0" w:line="240" w:lineRule="auto"/>
        <w:ind w:left="1418"/>
        <w:jc w:val="center"/>
        <w:rPr>
          <w:rFonts w:ascii="Verdana" w:hAnsi="Verdana" w:cs="MyriadPro-LightSemiExt"/>
          <w:sz w:val="24"/>
          <w:szCs w:val="24"/>
        </w:rPr>
      </w:pPr>
      <w:r>
        <w:rPr>
          <w:rFonts w:ascii="Verdana" w:hAnsi="Verdana" w:cs="MyriadPro-LightSemiExt"/>
          <w:sz w:val="24"/>
          <w:szCs w:val="24"/>
        </w:rPr>
        <w:t xml:space="preserve">Nieruchomość </w:t>
      </w:r>
      <w:r w:rsidR="00567A3F">
        <w:rPr>
          <w:rFonts w:ascii="Verdana" w:hAnsi="Verdana" w:cs="MyriadPro-LightSemiExt"/>
          <w:sz w:val="24"/>
          <w:szCs w:val="24"/>
        </w:rPr>
        <w:t xml:space="preserve">o </w:t>
      </w:r>
      <w:r w:rsidR="00197EAA">
        <w:rPr>
          <w:rFonts w:ascii="Verdana" w:hAnsi="Verdana" w:cs="MyriadPro-LightSemiExt"/>
          <w:sz w:val="24"/>
          <w:szCs w:val="24"/>
        </w:rPr>
        <w:t xml:space="preserve">powierzchni </w:t>
      </w:r>
      <w:r w:rsidR="002466B4">
        <w:rPr>
          <w:rFonts w:ascii="Verdana" w:hAnsi="Verdana" w:cs="MyriadPro-LightSemiExt"/>
          <w:sz w:val="24"/>
          <w:szCs w:val="24"/>
        </w:rPr>
        <w:t xml:space="preserve">1275 </w:t>
      </w:r>
      <w:r w:rsidR="001C645B">
        <w:rPr>
          <w:rFonts w:ascii="Verdana" w:hAnsi="Verdana" w:cs="MyriadPro-LightSemiExt"/>
          <w:sz w:val="24"/>
          <w:szCs w:val="24"/>
        </w:rPr>
        <w:t>m</w:t>
      </w:r>
      <w:r w:rsidR="001C645B">
        <w:rPr>
          <w:rFonts w:ascii="Verdana" w:hAnsi="Verdana" w:cs="MyriadPro-LightSemiExt"/>
          <w:sz w:val="24"/>
          <w:szCs w:val="24"/>
          <w:vertAlign w:val="superscript"/>
        </w:rPr>
        <w:t>2</w:t>
      </w:r>
      <w:r w:rsidR="001C645B">
        <w:rPr>
          <w:rFonts w:ascii="Verdana" w:hAnsi="Verdana" w:cs="MyriadPro-LightSemiExt"/>
          <w:sz w:val="24"/>
          <w:szCs w:val="24"/>
        </w:rPr>
        <w:t xml:space="preserve"> </w:t>
      </w:r>
      <w:r w:rsidR="00D61791">
        <w:rPr>
          <w:rFonts w:ascii="Verdana" w:hAnsi="Verdana" w:cs="MyriadPro-LightSemiExt"/>
          <w:sz w:val="24"/>
          <w:szCs w:val="24"/>
        </w:rPr>
        <w:t>położona w</w:t>
      </w:r>
      <w:r w:rsidR="00BC7C44">
        <w:rPr>
          <w:rFonts w:ascii="Verdana" w:hAnsi="Verdana" w:cs="MyriadPro-LightSemiExt"/>
          <w:sz w:val="24"/>
          <w:szCs w:val="24"/>
        </w:rPr>
        <w:t xml:space="preserve"> </w:t>
      </w:r>
      <w:r w:rsidR="002466B4">
        <w:rPr>
          <w:rFonts w:ascii="Verdana" w:hAnsi="Verdana" w:cs="MyriadPro-LightSemiExt"/>
          <w:sz w:val="24"/>
          <w:szCs w:val="24"/>
        </w:rPr>
        <w:t xml:space="preserve">pośredniej </w:t>
      </w:r>
      <w:r w:rsidR="00BE49F6">
        <w:rPr>
          <w:rFonts w:ascii="Verdana" w:hAnsi="Verdana" w:cs="MyriadPro-LightSemiExt"/>
          <w:sz w:val="24"/>
          <w:szCs w:val="24"/>
        </w:rPr>
        <w:t xml:space="preserve">części </w:t>
      </w:r>
      <w:r w:rsidR="00D61791">
        <w:rPr>
          <w:rFonts w:ascii="Verdana" w:hAnsi="Verdana" w:cs="MyriadPro-LightSemiExt"/>
          <w:sz w:val="24"/>
          <w:szCs w:val="24"/>
        </w:rPr>
        <w:t xml:space="preserve">miasta </w:t>
      </w:r>
      <w:r w:rsidR="00160D13" w:rsidRPr="00870F8C">
        <w:rPr>
          <w:rFonts w:ascii="Verdana" w:hAnsi="Verdana" w:cs="MyriadPro-LightSemiExt"/>
          <w:sz w:val="24"/>
          <w:szCs w:val="24"/>
        </w:rPr>
        <w:t xml:space="preserve">przy </w:t>
      </w:r>
      <w:r w:rsidR="00D61791">
        <w:rPr>
          <w:rFonts w:ascii="Verdana" w:hAnsi="Verdana" w:cs="MyriadPro-LightSemiExt"/>
          <w:sz w:val="24"/>
          <w:szCs w:val="24"/>
        </w:rPr>
        <w:t xml:space="preserve">                                   </w:t>
      </w:r>
      <w:r w:rsidR="00160D13" w:rsidRPr="00870F8C">
        <w:rPr>
          <w:rFonts w:ascii="Verdana" w:hAnsi="Verdana" w:cs="MyriadPro-LightSemiExt"/>
          <w:sz w:val="24"/>
          <w:szCs w:val="24"/>
        </w:rPr>
        <w:t>ul.</w:t>
      </w:r>
      <w:r w:rsidR="00C42650">
        <w:rPr>
          <w:rFonts w:ascii="Verdana" w:hAnsi="Verdana" w:cs="MyriadPro-LightSemiExt"/>
          <w:sz w:val="24"/>
          <w:szCs w:val="24"/>
        </w:rPr>
        <w:t xml:space="preserve"> </w:t>
      </w:r>
      <w:r w:rsidR="002466B4">
        <w:rPr>
          <w:rFonts w:ascii="Verdana" w:hAnsi="Verdana" w:cs="MyriadPro-LightSemiExt"/>
          <w:sz w:val="24"/>
          <w:szCs w:val="24"/>
        </w:rPr>
        <w:t xml:space="preserve">Górnej </w:t>
      </w:r>
      <w:r w:rsidR="001C645B">
        <w:rPr>
          <w:rFonts w:ascii="Verdana" w:hAnsi="Verdana" w:cs="MyriadPro-LightSemiExt"/>
          <w:sz w:val="24"/>
          <w:szCs w:val="24"/>
        </w:rPr>
        <w:t xml:space="preserve">pod </w:t>
      </w:r>
      <w:r w:rsidR="004A45DD">
        <w:rPr>
          <w:rFonts w:ascii="Verdana" w:hAnsi="Verdana" w:cs="MyriadPro-LightSemiExt"/>
          <w:sz w:val="24"/>
          <w:szCs w:val="24"/>
        </w:rPr>
        <w:t>za</w:t>
      </w:r>
      <w:r w:rsidR="001C645B">
        <w:rPr>
          <w:rFonts w:ascii="Verdana" w:hAnsi="Verdana" w:cs="MyriadPro-LightSemiExt"/>
          <w:sz w:val="24"/>
          <w:szCs w:val="24"/>
        </w:rPr>
        <w:t>budowę</w:t>
      </w:r>
      <w:r w:rsidR="00BE49F6">
        <w:rPr>
          <w:rFonts w:ascii="Verdana" w:hAnsi="Verdana" w:cs="MyriadPro-LightSemiExt"/>
          <w:sz w:val="24"/>
          <w:szCs w:val="24"/>
        </w:rPr>
        <w:t xml:space="preserve"> </w:t>
      </w:r>
      <w:r w:rsidR="002466B4">
        <w:rPr>
          <w:rFonts w:ascii="Verdana" w:hAnsi="Verdana" w:cs="MyriadPro-LightSemiExt"/>
          <w:sz w:val="24"/>
          <w:szCs w:val="24"/>
        </w:rPr>
        <w:t>mieszkaniową jednorodzinn</w:t>
      </w:r>
      <w:r w:rsidR="002E5BBB">
        <w:rPr>
          <w:rFonts w:ascii="Verdana" w:hAnsi="Verdana" w:cs="MyriadPro-LightSemiExt"/>
          <w:sz w:val="24"/>
          <w:szCs w:val="24"/>
        </w:rPr>
        <w:t>ą</w:t>
      </w:r>
      <w:r w:rsidR="002466B4">
        <w:rPr>
          <w:rFonts w:ascii="Verdana" w:hAnsi="Verdana" w:cs="MyriadPro-LightSemiExt"/>
          <w:sz w:val="24"/>
          <w:szCs w:val="24"/>
        </w:rPr>
        <w:t xml:space="preserve"> lub usługową – usług turystyki, wypoczynku i pensjonatowe </w:t>
      </w:r>
    </w:p>
    <w:p w14:paraId="262B9CE7" w14:textId="77777777" w:rsidR="00566700" w:rsidRPr="00870F8C" w:rsidRDefault="00566700" w:rsidP="00D61791">
      <w:pPr>
        <w:autoSpaceDE w:val="0"/>
        <w:autoSpaceDN w:val="0"/>
        <w:adjustRightInd w:val="0"/>
        <w:spacing w:after="0" w:line="240" w:lineRule="auto"/>
        <w:ind w:left="1418"/>
        <w:jc w:val="center"/>
        <w:rPr>
          <w:rFonts w:ascii="Verdana" w:hAnsi="Verdana"/>
          <w:sz w:val="24"/>
          <w:szCs w:val="24"/>
        </w:rPr>
      </w:pPr>
    </w:p>
    <w:p w14:paraId="722EFF30" w14:textId="77777777" w:rsidR="007223C2" w:rsidRPr="00163099" w:rsidRDefault="007223C2" w:rsidP="00163099">
      <w:pPr>
        <w:spacing w:after="0" w:line="360" w:lineRule="auto"/>
        <w:jc w:val="both"/>
        <w:rPr>
          <w:rFonts w:ascii="Verdana" w:hAnsi="Verdana"/>
          <w:sz w:val="2"/>
          <w:szCs w:val="2"/>
        </w:rPr>
      </w:pPr>
    </w:p>
    <w:p w14:paraId="1000DA43" w14:textId="7651E37E" w:rsidR="002F6D20" w:rsidRPr="00257BEF" w:rsidRDefault="007A4673" w:rsidP="002F6D20">
      <w:pPr>
        <w:spacing w:after="0" w:line="360" w:lineRule="auto"/>
        <w:ind w:left="1416"/>
        <w:jc w:val="both"/>
        <w:rPr>
          <w:rFonts w:ascii="Verdana" w:eastAsia="Calibri" w:hAnsi="Verdana" w:cs="Times New Roman"/>
          <w:sz w:val="16"/>
          <w:szCs w:val="16"/>
        </w:rPr>
      </w:pPr>
      <w:r w:rsidRPr="003752D0">
        <w:rPr>
          <w:noProof/>
          <w:sz w:val="16"/>
          <w:szCs w:val="16"/>
          <w:lang w:eastAsia="pl-PL"/>
        </w:rPr>
        <w:drawing>
          <wp:anchor distT="0" distB="0" distL="114300" distR="114300" simplePos="0" relativeHeight="251666432" behindDoc="0" locked="0" layoutInCell="1" allowOverlap="1" wp14:anchorId="458A4C87" wp14:editId="3C8E785A">
            <wp:simplePos x="0" y="0"/>
            <wp:positionH relativeFrom="column">
              <wp:posOffset>4585583</wp:posOffset>
            </wp:positionH>
            <wp:positionV relativeFrom="paragraph">
              <wp:posOffset>77222</wp:posOffset>
            </wp:positionV>
            <wp:extent cx="2496820" cy="1642745"/>
            <wp:effectExtent l="76200" t="38100" r="74930" b="128905"/>
            <wp:wrapSquare wrapText="bothSides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820" cy="1642745"/>
                    </a:xfrm>
                    <a:prstGeom prst="rect">
                      <a:avLst/>
                    </a:prstGeom>
                    <a:noFill/>
                    <a:ln w="22225">
                      <a:solidFill>
                        <a:schemeClr val="accent2"/>
                      </a:solidFill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FFC00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D20" w:rsidRPr="00257BEF">
        <w:rPr>
          <w:rFonts w:ascii="Verdana" w:eastAsia="Calibri" w:hAnsi="Verdana" w:cs="Times New Roman"/>
          <w:b/>
          <w:sz w:val="16"/>
          <w:szCs w:val="16"/>
        </w:rPr>
        <w:t>Rodzaj nieruchomości:</w:t>
      </w:r>
      <w:r w:rsidR="002F6D20" w:rsidRPr="00257BEF">
        <w:rPr>
          <w:rFonts w:ascii="Verdana" w:eastAsia="Calibri" w:hAnsi="Verdana" w:cs="Times New Roman"/>
          <w:sz w:val="16"/>
          <w:szCs w:val="16"/>
        </w:rPr>
        <w:t xml:space="preserve"> nieruchomość </w:t>
      </w:r>
      <w:r w:rsidR="001C645B" w:rsidRPr="00257BEF">
        <w:rPr>
          <w:rFonts w:ascii="Verdana" w:eastAsia="Calibri" w:hAnsi="Verdana" w:cs="Times New Roman"/>
          <w:sz w:val="16"/>
          <w:szCs w:val="16"/>
        </w:rPr>
        <w:t>nie</w:t>
      </w:r>
      <w:r w:rsidR="002F6D20" w:rsidRPr="00257BEF">
        <w:rPr>
          <w:rFonts w:ascii="Verdana" w:eastAsia="Calibri" w:hAnsi="Verdana" w:cs="Times New Roman"/>
          <w:sz w:val="16"/>
          <w:szCs w:val="16"/>
        </w:rPr>
        <w:t>zabudowana</w:t>
      </w:r>
      <w:r w:rsidR="00C10ED2" w:rsidRPr="00257BEF">
        <w:rPr>
          <w:rFonts w:ascii="Verdana" w:eastAsia="Calibri" w:hAnsi="Verdana" w:cs="Times New Roman"/>
          <w:sz w:val="16"/>
          <w:szCs w:val="16"/>
        </w:rPr>
        <w:t xml:space="preserve"> </w:t>
      </w:r>
    </w:p>
    <w:p w14:paraId="0BC1FFB4" w14:textId="296A83E0" w:rsidR="002F6D20" w:rsidRPr="00257BEF" w:rsidRDefault="002F6D20" w:rsidP="002F6D20">
      <w:pPr>
        <w:spacing w:after="0" w:line="360" w:lineRule="auto"/>
        <w:ind w:left="1416"/>
        <w:jc w:val="both"/>
        <w:rPr>
          <w:rFonts w:ascii="Verdana" w:eastAsia="Calibri" w:hAnsi="Verdana" w:cs="Times New Roman"/>
          <w:sz w:val="16"/>
          <w:szCs w:val="16"/>
        </w:rPr>
      </w:pPr>
      <w:r w:rsidRPr="00257BEF">
        <w:rPr>
          <w:rFonts w:ascii="Verdana" w:eastAsia="Calibri" w:hAnsi="Verdana" w:cs="Times New Roman"/>
          <w:b/>
          <w:sz w:val="16"/>
          <w:szCs w:val="16"/>
        </w:rPr>
        <w:t xml:space="preserve">Oznaczenie w ewidencji gruntów i </w:t>
      </w:r>
      <w:proofErr w:type="gramStart"/>
      <w:r w:rsidRPr="00257BEF">
        <w:rPr>
          <w:rFonts w:ascii="Verdana" w:eastAsia="Calibri" w:hAnsi="Verdana" w:cs="Times New Roman"/>
          <w:b/>
          <w:sz w:val="16"/>
          <w:szCs w:val="16"/>
        </w:rPr>
        <w:t>budynków</w:t>
      </w:r>
      <w:r w:rsidRPr="00257BEF">
        <w:rPr>
          <w:rFonts w:ascii="Verdana" w:eastAsia="Calibri" w:hAnsi="Verdana" w:cs="Times New Roman"/>
          <w:sz w:val="16"/>
          <w:szCs w:val="16"/>
        </w:rPr>
        <w:t xml:space="preserve">: </w:t>
      </w:r>
      <w:r w:rsidR="00197EAA">
        <w:rPr>
          <w:rFonts w:ascii="Verdana" w:eastAsia="Calibri" w:hAnsi="Verdana" w:cs="Times New Roman"/>
          <w:sz w:val="16"/>
          <w:szCs w:val="16"/>
        </w:rPr>
        <w:t xml:space="preserve"> działka</w:t>
      </w:r>
      <w:proofErr w:type="gramEnd"/>
      <w:r w:rsidR="00197EAA">
        <w:rPr>
          <w:rFonts w:ascii="Verdana" w:eastAsia="Calibri" w:hAnsi="Verdana" w:cs="Times New Roman"/>
          <w:sz w:val="16"/>
          <w:szCs w:val="16"/>
        </w:rPr>
        <w:t xml:space="preserve"> nr </w:t>
      </w:r>
      <w:r w:rsidR="00BE3622">
        <w:rPr>
          <w:rFonts w:ascii="Verdana" w:eastAsia="Calibri" w:hAnsi="Verdana" w:cs="Times New Roman"/>
          <w:sz w:val="16"/>
          <w:szCs w:val="16"/>
        </w:rPr>
        <w:t>163/2</w:t>
      </w:r>
      <w:r w:rsidR="00D61791" w:rsidRPr="00257BEF">
        <w:rPr>
          <w:rFonts w:ascii="Verdana" w:eastAsia="Calibri" w:hAnsi="Verdana" w:cs="Times New Roman"/>
          <w:sz w:val="16"/>
          <w:szCs w:val="16"/>
        </w:rPr>
        <w:t xml:space="preserve"> </w:t>
      </w:r>
      <w:proofErr w:type="spellStart"/>
      <w:r w:rsidRPr="00257BEF">
        <w:rPr>
          <w:rFonts w:ascii="Verdana" w:eastAsia="Calibri" w:hAnsi="Verdana" w:cs="Times New Roman"/>
          <w:sz w:val="16"/>
          <w:szCs w:val="16"/>
        </w:rPr>
        <w:t>obr</w:t>
      </w:r>
      <w:proofErr w:type="spellEnd"/>
      <w:r w:rsidRPr="00257BEF">
        <w:rPr>
          <w:rFonts w:ascii="Verdana" w:eastAsia="Calibri" w:hAnsi="Verdana" w:cs="Times New Roman"/>
          <w:sz w:val="16"/>
          <w:szCs w:val="16"/>
        </w:rPr>
        <w:t xml:space="preserve">. </w:t>
      </w:r>
      <w:r w:rsidR="00C10ED2" w:rsidRPr="00257BEF">
        <w:rPr>
          <w:rFonts w:ascii="Verdana" w:eastAsia="Calibri" w:hAnsi="Verdana" w:cs="Times New Roman"/>
          <w:sz w:val="16"/>
          <w:szCs w:val="16"/>
        </w:rPr>
        <w:t>000</w:t>
      </w:r>
      <w:r w:rsidR="00BE3622">
        <w:rPr>
          <w:rFonts w:ascii="Verdana" w:eastAsia="Calibri" w:hAnsi="Verdana" w:cs="Times New Roman"/>
          <w:sz w:val="16"/>
          <w:szCs w:val="16"/>
        </w:rPr>
        <w:t>2</w:t>
      </w:r>
    </w:p>
    <w:p w14:paraId="2C7B5B2F" w14:textId="78D5966B" w:rsidR="002F6D20" w:rsidRPr="00257BEF" w:rsidRDefault="002F6D20" w:rsidP="002F6D20">
      <w:pPr>
        <w:spacing w:after="0" w:line="360" w:lineRule="auto"/>
        <w:ind w:left="1416"/>
        <w:jc w:val="both"/>
        <w:rPr>
          <w:rFonts w:ascii="Verdana" w:eastAsia="Calibri" w:hAnsi="Verdana" w:cs="Times New Roman"/>
          <w:sz w:val="16"/>
          <w:szCs w:val="16"/>
        </w:rPr>
      </w:pPr>
      <w:r w:rsidRPr="00257BEF">
        <w:rPr>
          <w:rFonts w:ascii="Verdana" w:eastAsia="Calibri" w:hAnsi="Verdana" w:cs="Times New Roman"/>
          <w:b/>
          <w:sz w:val="16"/>
          <w:szCs w:val="16"/>
        </w:rPr>
        <w:t xml:space="preserve">Powierzchnia działki: </w:t>
      </w:r>
      <w:r w:rsidR="00BE3622">
        <w:rPr>
          <w:rFonts w:ascii="Verdana" w:eastAsia="Calibri" w:hAnsi="Verdana" w:cs="Times New Roman"/>
          <w:sz w:val="16"/>
          <w:szCs w:val="16"/>
        </w:rPr>
        <w:t>1275</w:t>
      </w:r>
      <w:r w:rsidR="00BC7C44" w:rsidRPr="00257BEF">
        <w:rPr>
          <w:rFonts w:ascii="Verdana" w:eastAsia="Calibri" w:hAnsi="Verdana" w:cs="Times New Roman"/>
          <w:sz w:val="16"/>
          <w:szCs w:val="16"/>
        </w:rPr>
        <w:t xml:space="preserve"> </w:t>
      </w:r>
      <w:r w:rsidR="004A45DD" w:rsidRPr="00257BEF">
        <w:rPr>
          <w:rFonts w:ascii="Verdana" w:eastAsia="Calibri" w:hAnsi="Verdana" w:cs="Times New Roman"/>
          <w:sz w:val="16"/>
          <w:szCs w:val="16"/>
        </w:rPr>
        <w:t>m</w:t>
      </w:r>
      <w:r w:rsidR="004A45DD" w:rsidRPr="00257BEF">
        <w:rPr>
          <w:rFonts w:ascii="Verdana" w:eastAsia="Calibri" w:hAnsi="Verdana" w:cs="Times New Roman"/>
          <w:sz w:val="16"/>
          <w:szCs w:val="16"/>
          <w:vertAlign w:val="superscript"/>
        </w:rPr>
        <w:t>2</w:t>
      </w:r>
    </w:p>
    <w:p w14:paraId="1365D5CC" w14:textId="51CCAAA9" w:rsidR="002F6D20" w:rsidRPr="00257BEF" w:rsidRDefault="002F6D20" w:rsidP="002F6D20">
      <w:pPr>
        <w:spacing w:after="0" w:line="360" w:lineRule="auto"/>
        <w:ind w:left="1416"/>
        <w:jc w:val="both"/>
        <w:rPr>
          <w:rFonts w:ascii="Verdana" w:eastAsia="Calibri" w:hAnsi="Verdana" w:cs="Times New Roman"/>
          <w:sz w:val="16"/>
          <w:szCs w:val="16"/>
        </w:rPr>
      </w:pPr>
      <w:r w:rsidRPr="00257BEF">
        <w:rPr>
          <w:rFonts w:ascii="Verdana" w:eastAsia="Calibri" w:hAnsi="Verdana" w:cs="Times New Roman"/>
          <w:b/>
          <w:sz w:val="16"/>
          <w:szCs w:val="16"/>
        </w:rPr>
        <w:t xml:space="preserve">Lokalizacja: </w:t>
      </w:r>
      <w:r w:rsidRPr="00257BEF">
        <w:rPr>
          <w:rFonts w:ascii="Verdana" w:eastAsia="Calibri" w:hAnsi="Verdana" w:cs="Times New Roman"/>
          <w:sz w:val="16"/>
          <w:szCs w:val="16"/>
        </w:rPr>
        <w:t>w strefie</w:t>
      </w:r>
      <w:r w:rsidR="00BE3622">
        <w:rPr>
          <w:rFonts w:ascii="Verdana" w:eastAsia="Calibri" w:hAnsi="Verdana" w:cs="Times New Roman"/>
          <w:sz w:val="16"/>
          <w:szCs w:val="16"/>
        </w:rPr>
        <w:t xml:space="preserve"> pośredniej części</w:t>
      </w:r>
      <w:r w:rsidR="00197EAA">
        <w:rPr>
          <w:rFonts w:ascii="Verdana" w:eastAsia="Calibri" w:hAnsi="Verdana" w:cs="Times New Roman"/>
          <w:sz w:val="16"/>
          <w:szCs w:val="16"/>
        </w:rPr>
        <w:t xml:space="preserve"> </w:t>
      </w:r>
      <w:r w:rsidR="004A45DD" w:rsidRPr="00257BEF">
        <w:rPr>
          <w:rFonts w:ascii="Verdana" w:eastAsia="Calibri" w:hAnsi="Verdana" w:cs="Times New Roman"/>
          <w:sz w:val="16"/>
          <w:szCs w:val="16"/>
        </w:rPr>
        <w:t xml:space="preserve">miasta </w:t>
      </w:r>
      <w:r w:rsidR="008A3CF5" w:rsidRPr="00257BEF">
        <w:rPr>
          <w:rFonts w:ascii="Verdana" w:eastAsia="Calibri" w:hAnsi="Verdana" w:cs="Times New Roman"/>
          <w:sz w:val="16"/>
          <w:szCs w:val="16"/>
        </w:rPr>
        <w:t>przy</w:t>
      </w:r>
      <w:r w:rsidR="007D5A70">
        <w:rPr>
          <w:rFonts w:ascii="Verdana" w:eastAsia="Calibri" w:hAnsi="Verdana" w:cs="Times New Roman"/>
          <w:sz w:val="16"/>
          <w:szCs w:val="16"/>
        </w:rPr>
        <w:t xml:space="preserve"> </w:t>
      </w:r>
      <w:r w:rsidR="008A3CF5" w:rsidRPr="00257BEF">
        <w:rPr>
          <w:rFonts w:ascii="Verdana" w:eastAsia="Calibri" w:hAnsi="Verdana" w:cs="Times New Roman"/>
          <w:sz w:val="16"/>
          <w:szCs w:val="16"/>
        </w:rPr>
        <w:t xml:space="preserve">ul. </w:t>
      </w:r>
      <w:r w:rsidR="00BE3622">
        <w:rPr>
          <w:rFonts w:ascii="Verdana" w:eastAsia="Calibri" w:hAnsi="Verdana" w:cs="Times New Roman"/>
          <w:sz w:val="16"/>
          <w:szCs w:val="16"/>
        </w:rPr>
        <w:t>Górnej</w:t>
      </w:r>
    </w:p>
    <w:p w14:paraId="44C79DAB" w14:textId="76EA25B5" w:rsidR="008A3CF5" w:rsidRPr="00257BEF" w:rsidRDefault="002F6D20" w:rsidP="009B58CF">
      <w:pPr>
        <w:spacing w:after="0" w:line="360" w:lineRule="auto"/>
        <w:ind w:left="1416"/>
        <w:jc w:val="both"/>
        <w:rPr>
          <w:rFonts w:ascii="Verdana" w:eastAsia="Calibri" w:hAnsi="Verdana" w:cs="Times New Roman"/>
          <w:b/>
          <w:sz w:val="16"/>
          <w:szCs w:val="16"/>
        </w:rPr>
      </w:pPr>
      <w:r w:rsidRPr="00257BEF">
        <w:rPr>
          <w:rFonts w:ascii="Verdana" w:eastAsia="Calibri" w:hAnsi="Verdana" w:cs="Times New Roman"/>
          <w:b/>
          <w:sz w:val="16"/>
          <w:szCs w:val="16"/>
        </w:rPr>
        <w:t>Sytuacja prawna:</w:t>
      </w:r>
      <w:r w:rsidR="008A3CF5" w:rsidRPr="00257BEF">
        <w:rPr>
          <w:rFonts w:ascii="Verdana" w:eastAsia="Calibri" w:hAnsi="Verdana" w:cs="Times New Roman"/>
          <w:b/>
          <w:sz w:val="16"/>
          <w:szCs w:val="16"/>
        </w:rPr>
        <w:t xml:space="preserve"> </w:t>
      </w:r>
      <w:r w:rsidR="008A3CF5" w:rsidRPr="00257BEF">
        <w:rPr>
          <w:rFonts w:ascii="Verdana" w:eastAsia="Calibri" w:hAnsi="Verdana" w:cs="Times New Roman"/>
          <w:sz w:val="16"/>
          <w:szCs w:val="16"/>
        </w:rPr>
        <w:t>własność Gminy Szklarska Poręba</w:t>
      </w:r>
    </w:p>
    <w:p w14:paraId="38F8898E" w14:textId="1704BBC2" w:rsidR="002F6D20" w:rsidRPr="00257BEF" w:rsidRDefault="002F6D20" w:rsidP="00257BEF">
      <w:pPr>
        <w:spacing w:after="0" w:line="240" w:lineRule="auto"/>
        <w:ind w:left="1416"/>
        <w:jc w:val="both"/>
        <w:rPr>
          <w:rFonts w:ascii="Verdana" w:eastAsia="Calibri" w:hAnsi="Verdana" w:cs="Times New Roman"/>
          <w:b/>
          <w:sz w:val="16"/>
          <w:szCs w:val="16"/>
        </w:rPr>
      </w:pPr>
      <w:r w:rsidRPr="00257BEF">
        <w:rPr>
          <w:rFonts w:ascii="Verdana" w:eastAsia="Calibri" w:hAnsi="Verdana" w:cs="Times New Roman"/>
          <w:b/>
          <w:sz w:val="16"/>
          <w:szCs w:val="16"/>
        </w:rPr>
        <w:t>Nr Księgi wieczystej:</w:t>
      </w:r>
      <w:r w:rsidR="008A3CF5" w:rsidRPr="00257BEF">
        <w:rPr>
          <w:rFonts w:ascii="Verdana" w:eastAsia="Calibri" w:hAnsi="Verdana" w:cs="Times New Roman"/>
          <w:b/>
          <w:sz w:val="16"/>
          <w:szCs w:val="16"/>
        </w:rPr>
        <w:t xml:space="preserve"> </w:t>
      </w:r>
      <w:r w:rsidR="008A3CF5" w:rsidRPr="00257BEF">
        <w:rPr>
          <w:rFonts w:ascii="Verdana" w:hAnsi="Verdana"/>
          <w:sz w:val="16"/>
          <w:szCs w:val="16"/>
        </w:rPr>
        <w:t xml:space="preserve">Sąd Rejonowy w Jeleniej Górze dla </w:t>
      </w:r>
      <w:r w:rsidR="0055297E" w:rsidRPr="00257BEF">
        <w:rPr>
          <w:rFonts w:ascii="Verdana" w:hAnsi="Verdana"/>
          <w:sz w:val="16"/>
          <w:szCs w:val="16"/>
        </w:rPr>
        <w:t xml:space="preserve">tej </w:t>
      </w:r>
      <w:r w:rsidR="008A3CF5" w:rsidRPr="00257BEF">
        <w:rPr>
          <w:rFonts w:ascii="Verdana" w:hAnsi="Verdana"/>
          <w:sz w:val="16"/>
          <w:szCs w:val="16"/>
        </w:rPr>
        <w:t xml:space="preserve">działki i dla innych działek prowadzi księgę wieczystą </w:t>
      </w:r>
      <w:r w:rsidR="003752D0">
        <w:rPr>
          <w:rFonts w:ascii="Verdana" w:hAnsi="Verdana"/>
          <w:b/>
          <w:sz w:val="16"/>
          <w:szCs w:val="16"/>
        </w:rPr>
        <w:t xml:space="preserve">KW </w:t>
      </w:r>
      <w:proofErr w:type="gramStart"/>
      <w:r w:rsidR="003752D0">
        <w:rPr>
          <w:rFonts w:ascii="Verdana" w:hAnsi="Verdana"/>
          <w:b/>
          <w:sz w:val="16"/>
          <w:szCs w:val="16"/>
        </w:rPr>
        <w:t xml:space="preserve">NR  </w:t>
      </w:r>
      <w:r w:rsidR="00197EAA">
        <w:rPr>
          <w:rFonts w:ascii="Verdana" w:hAnsi="Verdana"/>
          <w:b/>
          <w:sz w:val="16"/>
          <w:szCs w:val="16"/>
        </w:rPr>
        <w:t>JG</w:t>
      </w:r>
      <w:proofErr w:type="gramEnd"/>
      <w:r w:rsidR="00197EAA">
        <w:rPr>
          <w:rFonts w:ascii="Verdana" w:hAnsi="Verdana"/>
          <w:b/>
          <w:sz w:val="16"/>
          <w:szCs w:val="16"/>
        </w:rPr>
        <w:t>1J/0009</w:t>
      </w:r>
      <w:r w:rsidR="007D5A70">
        <w:rPr>
          <w:rFonts w:ascii="Verdana" w:hAnsi="Verdana"/>
          <w:b/>
          <w:sz w:val="16"/>
          <w:szCs w:val="16"/>
        </w:rPr>
        <w:t>3</w:t>
      </w:r>
      <w:r w:rsidR="00BE3622">
        <w:rPr>
          <w:rFonts w:ascii="Verdana" w:hAnsi="Verdana"/>
          <w:b/>
          <w:sz w:val="16"/>
          <w:szCs w:val="16"/>
        </w:rPr>
        <w:t>443</w:t>
      </w:r>
      <w:r w:rsidR="00197EAA">
        <w:rPr>
          <w:rFonts w:ascii="Verdana" w:hAnsi="Verdana"/>
          <w:b/>
          <w:sz w:val="16"/>
          <w:szCs w:val="16"/>
        </w:rPr>
        <w:t>/</w:t>
      </w:r>
      <w:r w:rsidR="00BE3622">
        <w:rPr>
          <w:rFonts w:ascii="Verdana" w:hAnsi="Verdana"/>
          <w:b/>
          <w:sz w:val="16"/>
          <w:szCs w:val="16"/>
        </w:rPr>
        <w:t>3</w:t>
      </w:r>
      <w:r w:rsidR="008A3CF5" w:rsidRPr="00257BEF">
        <w:rPr>
          <w:rFonts w:ascii="Verdana" w:hAnsi="Verdana"/>
          <w:b/>
          <w:sz w:val="16"/>
          <w:szCs w:val="16"/>
        </w:rPr>
        <w:t xml:space="preserve">. </w:t>
      </w:r>
      <w:r w:rsidR="008A3CF5" w:rsidRPr="00257BEF">
        <w:rPr>
          <w:rFonts w:ascii="Verdana" w:hAnsi="Verdana"/>
          <w:sz w:val="16"/>
          <w:szCs w:val="16"/>
        </w:rPr>
        <w:t>W chwili sprzedaży dla nieruchomości zostanie założona nowa księga wieczysta.</w:t>
      </w:r>
    </w:p>
    <w:p w14:paraId="31C1DDA9" w14:textId="3CB7D6F6" w:rsidR="003752D0" w:rsidRDefault="003752D0" w:rsidP="0009106E">
      <w:pPr>
        <w:spacing w:after="0" w:line="360" w:lineRule="auto"/>
        <w:ind w:firstLine="1418"/>
        <w:jc w:val="both"/>
        <w:rPr>
          <w:rFonts w:ascii="Verdana" w:eastAsia="Calibri" w:hAnsi="Verdana" w:cs="Times New Roman"/>
          <w:b/>
          <w:sz w:val="16"/>
          <w:szCs w:val="16"/>
        </w:rPr>
      </w:pPr>
    </w:p>
    <w:p w14:paraId="75616466" w14:textId="269F84AC" w:rsidR="0009106E" w:rsidRPr="00257BEF" w:rsidRDefault="002F6D20" w:rsidP="0009106E">
      <w:pPr>
        <w:spacing w:after="0" w:line="360" w:lineRule="auto"/>
        <w:ind w:firstLine="1418"/>
        <w:jc w:val="both"/>
        <w:rPr>
          <w:rFonts w:ascii="Verdana" w:eastAsia="Calibri" w:hAnsi="Verdana" w:cs="Times New Roman"/>
          <w:sz w:val="16"/>
          <w:szCs w:val="16"/>
        </w:rPr>
      </w:pPr>
      <w:r w:rsidRPr="00257BEF">
        <w:rPr>
          <w:rFonts w:ascii="Verdana" w:eastAsia="Calibri" w:hAnsi="Verdana" w:cs="Times New Roman"/>
          <w:b/>
          <w:sz w:val="16"/>
          <w:szCs w:val="16"/>
        </w:rPr>
        <w:t>Sposób udostepnienia nieruchomości:</w:t>
      </w:r>
      <w:r w:rsidR="008A3CF5" w:rsidRPr="00257BEF">
        <w:rPr>
          <w:rFonts w:ascii="Verdana" w:eastAsia="Calibri" w:hAnsi="Verdana" w:cs="Times New Roman"/>
          <w:b/>
          <w:sz w:val="16"/>
          <w:szCs w:val="16"/>
        </w:rPr>
        <w:t xml:space="preserve"> </w:t>
      </w:r>
      <w:r w:rsidR="008A3CF5" w:rsidRPr="00257BEF">
        <w:rPr>
          <w:rFonts w:ascii="Verdana" w:eastAsia="Calibri" w:hAnsi="Verdana" w:cs="Times New Roman"/>
          <w:sz w:val="16"/>
          <w:szCs w:val="16"/>
        </w:rPr>
        <w:t>sprzedaż</w:t>
      </w:r>
      <w:r w:rsidR="00F3458E" w:rsidRPr="00257BEF">
        <w:rPr>
          <w:rFonts w:ascii="Verdana" w:eastAsia="Calibri" w:hAnsi="Verdana" w:cs="Times New Roman"/>
          <w:sz w:val="16"/>
          <w:szCs w:val="16"/>
        </w:rPr>
        <w:t xml:space="preserve"> </w:t>
      </w:r>
    </w:p>
    <w:p w14:paraId="34558C40" w14:textId="1669B932" w:rsidR="004A45DD" w:rsidRPr="00257BEF" w:rsidRDefault="002F6D20" w:rsidP="00163099">
      <w:pPr>
        <w:spacing w:after="0" w:line="360" w:lineRule="auto"/>
        <w:ind w:firstLine="1418"/>
        <w:jc w:val="both"/>
        <w:rPr>
          <w:rFonts w:ascii="Verdana" w:eastAsia="Calibri" w:hAnsi="Verdana" w:cs="Times New Roman"/>
          <w:sz w:val="16"/>
          <w:szCs w:val="16"/>
        </w:rPr>
      </w:pPr>
      <w:r w:rsidRPr="00257BEF">
        <w:rPr>
          <w:rFonts w:ascii="Verdana" w:eastAsia="Calibri" w:hAnsi="Verdana" w:cs="Times New Roman"/>
          <w:b/>
          <w:sz w:val="16"/>
          <w:szCs w:val="16"/>
        </w:rPr>
        <w:t>Tryb nabycia:</w:t>
      </w:r>
      <w:r w:rsidR="008A3CF5" w:rsidRPr="00257BEF">
        <w:rPr>
          <w:rFonts w:ascii="Verdana" w:eastAsia="Calibri" w:hAnsi="Verdana" w:cs="Times New Roman"/>
          <w:b/>
          <w:sz w:val="16"/>
          <w:szCs w:val="16"/>
        </w:rPr>
        <w:t xml:space="preserve"> </w:t>
      </w:r>
      <w:r w:rsidR="0009106E" w:rsidRPr="00257BEF">
        <w:rPr>
          <w:rFonts w:ascii="Verdana" w:eastAsia="Calibri" w:hAnsi="Verdana" w:cs="Times New Roman"/>
          <w:sz w:val="16"/>
          <w:szCs w:val="16"/>
        </w:rPr>
        <w:t>przetarg ustny nieograniczony</w:t>
      </w:r>
    </w:p>
    <w:p w14:paraId="1BC08450" w14:textId="4653E39C" w:rsidR="00BE3622" w:rsidRPr="00BE3622" w:rsidRDefault="007A4673" w:rsidP="00BE3622">
      <w:pPr>
        <w:spacing w:line="240" w:lineRule="auto"/>
        <w:ind w:left="1418"/>
        <w:jc w:val="both"/>
        <w:rPr>
          <w:rFonts w:ascii="Verdana" w:hAnsi="Verdana" w:cs="Arial"/>
          <w:sz w:val="16"/>
          <w:szCs w:val="16"/>
        </w:rPr>
      </w:pPr>
      <w:r w:rsidRPr="00BE3622">
        <w:rPr>
          <w:noProof/>
          <w:sz w:val="16"/>
          <w:szCs w:val="16"/>
          <w:lang w:eastAsia="pl-PL"/>
        </w:rPr>
        <w:drawing>
          <wp:anchor distT="0" distB="0" distL="114300" distR="114300" simplePos="0" relativeHeight="251668480" behindDoc="0" locked="0" layoutInCell="1" allowOverlap="1" wp14:anchorId="4871ED8A" wp14:editId="40ABD6B5">
            <wp:simplePos x="0" y="0"/>
            <wp:positionH relativeFrom="column">
              <wp:posOffset>5374005</wp:posOffset>
            </wp:positionH>
            <wp:positionV relativeFrom="paragraph">
              <wp:posOffset>949711</wp:posOffset>
            </wp:positionV>
            <wp:extent cx="1805940" cy="3210560"/>
            <wp:effectExtent l="76200" t="38100" r="80010" b="14224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3210560"/>
                    </a:xfrm>
                    <a:prstGeom prst="rect">
                      <a:avLst/>
                    </a:prstGeom>
                    <a:noFill/>
                    <a:ln w="22225">
                      <a:solidFill>
                        <a:schemeClr val="accent2"/>
                      </a:solidFill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FFC00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055F" w:rsidRPr="00BE3622">
        <w:rPr>
          <w:rFonts w:ascii="Verdana" w:eastAsia="Calibri" w:hAnsi="Verdana" w:cs="Times New Roman"/>
          <w:b/>
          <w:sz w:val="16"/>
          <w:szCs w:val="16"/>
        </w:rPr>
        <w:t>Przeznaczenie nieruchomości i sposób jej zagospodarowania:</w:t>
      </w:r>
      <w:r w:rsidR="0009106E" w:rsidRPr="00BE3622">
        <w:rPr>
          <w:rFonts w:ascii="Verdana" w:eastAsia="Calibri" w:hAnsi="Verdana" w:cs="Times New Roman"/>
          <w:sz w:val="16"/>
          <w:szCs w:val="16"/>
        </w:rPr>
        <w:t xml:space="preserve"> </w:t>
      </w:r>
      <w:r w:rsidR="00BE3622" w:rsidRPr="00BE3622">
        <w:rPr>
          <w:rFonts w:ascii="Verdana" w:hAnsi="Verdana"/>
          <w:sz w:val="16"/>
          <w:szCs w:val="16"/>
        </w:rPr>
        <w:t xml:space="preserve">nieruchomość znajduje się na terenie objętym ustaleniami miejscowego planu zagospodarowania przestrzennego </w:t>
      </w:r>
      <w:r w:rsidR="00BE3622" w:rsidRPr="00BE3622">
        <w:rPr>
          <w:rFonts w:ascii="Verdana" w:hAnsi="Verdana" w:cs="Arial"/>
          <w:sz w:val="16"/>
          <w:szCs w:val="16"/>
        </w:rPr>
        <w:t xml:space="preserve">dla terenów w obszarze ulic Piastowskiej, Kolejowej, Wiejskiej, Sanatoryjnej, Muzealnej w Szklarskiej Porębie – część A (uchwała Rady Miejskiej w Szklarskiej Porębie nr XXXVI/402/21 z dnia 25 lutego 2021 r.). Działka oznaczona jest na rysunku planu symbolem </w:t>
      </w:r>
      <w:r w:rsidR="00BE3622" w:rsidRPr="00BE3622">
        <w:rPr>
          <w:rFonts w:ascii="Verdana" w:hAnsi="Verdana" w:cs="Arial"/>
          <w:b/>
          <w:sz w:val="16"/>
          <w:szCs w:val="16"/>
        </w:rPr>
        <w:t>4MN/</w:t>
      </w:r>
      <w:proofErr w:type="spellStart"/>
      <w:r w:rsidR="00BE3622" w:rsidRPr="00BE3622">
        <w:rPr>
          <w:rFonts w:ascii="Verdana" w:hAnsi="Verdana" w:cs="Arial"/>
          <w:b/>
          <w:sz w:val="16"/>
          <w:szCs w:val="16"/>
        </w:rPr>
        <w:t>UTp</w:t>
      </w:r>
      <w:proofErr w:type="spellEnd"/>
      <w:r w:rsidR="00BE3622" w:rsidRPr="00BE3622">
        <w:rPr>
          <w:rFonts w:ascii="Verdana" w:hAnsi="Verdana" w:cs="Arial"/>
          <w:sz w:val="16"/>
          <w:szCs w:val="16"/>
        </w:rPr>
        <w:t xml:space="preserve"> – tereny, z przeinaczeniem podstawowym jako zabudowa mieszkaniowa jednorodzinna lub usługowa - usług turystyki, wypoczynku i pensjonatowa oraz z przeznaczeniem dopuszczalnym: budynki gospodarcze, budynki gospodarcze-garażowe, garażowe. Dodatkowo ustala się lokalizację budynków jako wolnostojących. Ponadto na terenie działki zlokalizowana jest napowietrzna linia elektroenergetyczna WN110 </w:t>
      </w:r>
      <w:proofErr w:type="spellStart"/>
      <w:r w:rsidR="00BE3622" w:rsidRPr="00BE3622">
        <w:rPr>
          <w:rFonts w:ascii="Verdana" w:hAnsi="Verdana" w:cs="Arial"/>
          <w:sz w:val="16"/>
          <w:szCs w:val="16"/>
        </w:rPr>
        <w:t>kV</w:t>
      </w:r>
      <w:proofErr w:type="spellEnd"/>
      <w:r w:rsidR="00BE3622" w:rsidRPr="00BE3622">
        <w:rPr>
          <w:rFonts w:ascii="Verdana" w:hAnsi="Verdana" w:cs="Arial"/>
          <w:sz w:val="16"/>
          <w:szCs w:val="16"/>
        </w:rPr>
        <w:t xml:space="preserve"> z pasem technologicznym.  </w:t>
      </w:r>
    </w:p>
    <w:p w14:paraId="2AC56E58" w14:textId="55194AB5" w:rsidR="006A1424" w:rsidRPr="00257BEF" w:rsidRDefault="000A055F" w:rsidP="00BE3622">
      <w:pPr>
        <w:spacing w:line="240" w:lineRule="auto"/>
        <w:ind w:left="1418"/>
        <w:jc w:val="both"/>
        <w:rPr>
          <w:rFonts w:ascii="Verdana" w:hAnsi="Verdana"/>
          <w:sz w:val="16"/>
          <w:szCs w:val="16"/>
        </w:rPr>
      </w:pPr>
      <w:r w:rsidRPr="00257BEF">
        <w:rPr>
          <w:rFonts w:ascii="Verdana" w:hAnsi="Verdana"/>
          <w:b/>
          <w:bCs/>
          <w:sz w:val="16"/>
          <w:szCs w:val="16"/>
        </w:rPr>
        <w:t>Termin zagospodarowania nieruchomości</w:t>
      </w:r>
      <w:r w:rsidRPr="00257BEF">
        <w:rPr>
          <w:rFonts w:ascii="Verdana" w:hAnsi="Verdana"/>
          <w:b/>
          <w:sz w:val="16"/>
          <w:szCs w:val="16"/>
        </w:rPr>
        <w:t>:</w:t>
      </w:r>
      <w:r w:rsidRPr="00257BEF">
        <w:rPr>
          <w:rFonts w:ascii="Verdana" w:hAnsi="Verdana"/>
          <w:sz w:val="16"/>
          <w:szCs w:val="16"/>
        </w:rPr>
        <w:t xml:space="preserve"> brak określenia</w:t>
      </w:r>
    </w:p>
    <w:p w14:paraId="7686F218" w14:textId="633D989D" w:rsidR="00BE3622" w:rsidRPr="00BE3622" w:rsidRDefault="002F6D20" w:rsidP="00F3458E">
      <w:pPr>
        <w:spacing w:line="240" w:lineRule="auto"/>
        <w:ind w:left="1416"/>
        <w:rPr>
          <w:rFonts w:ascii="Verdana" w:hAnsi="Verdana"/>
          <w:sz w:val="16"/>
          <w:szCs w:val="16"/>
        </w:rPr>
      </w:pPr>
      <w:r w:rsidRPr="00197EAA">
        <w:rPr>
          <w:rFonts w:ascii="Verdana" w:hAnsi="Verdana"/>
          <w:b/>
          <w:sz w:val="16"/>
          <w:szCs w:val="16"/>
        </w:rPr>
        <w:t>Istniejące uzbrojenie</w:t>
      </w:r>
      <w:r w:rsidRPr="00197EAA">
        <w:rPr>
          <w:rFonts w:ascii="Verdana" w:hAnsi="Verdana"/>
          <w:sz w:val="16"/>
          <w:szCs w:val="16"/>
        </w:rPr>
        <w:t>:</w:t>
      </w:r>
      <w:r w:rsidR="004A45DD" w:rsidRPr="00197EAA">
        <w:rPr>
          <w:rFonts w:ascii="Verdana" w:hAnsi="Verdana"/>
          <w:sz w:val="16"/>
          <w:szCs w:val="16"/>
        </w:rPr>
        <w:t xml:space="preserve"> </w:t>
      </w:r>
      <w:r w:rsidR="00BE3622" w:rsidRPr="00BE3622">
        <w:rPr>
          <w:rFonts w:ascii="Verdana" w:hAnsi="Verdana"/>
          <w:sz w:val="16"/>
          <w:szCs w:val="16"/>
        </w:rPr>
        <w:t>z</w:t>
      </w:r>
      <w:r w:rsidR="00BE3622" w:rsidRPr="00BE3622">
        <w:rPr>
          <w:rFonts w:ascii="Verdana" w:hAnsi="Verdana"/>
          <w:sz w:val="16"/>
          <w:szCs w:val="16"/>
        </w:rPr>
        <w:t>najduje się ona w zasięgu wody, gazu, kanalizacji, telefonu i energii elektrycznej (z przebiegiem napowietrznej linii wysokiego napięcia ze słupem oraz linii niskiego napięcia)</w:t>
      </w:r>
    </w:p>
    <w:p w14:paraId="227A7A52" w14:textId="77777777" w:rsidR="00BE3622" w:rsidRPr="00BE3622" w:rsidRDefault="00C63657" w:rsidP="00F3458E">
      <w:pPr>
        <w:spacing w:line="240" w:lineRule="auto"/>
        <w:ind w:left="1416"/>
        <w:rPr>
          <w:rFonts w:ascii="Verdana" w:hAnsi="Verdana"/>
          <w:sz w:val="16"/>
          <w:szCs w:val="16"/>
        </w:rPr>
      </w:pPr>
      <w:r w:rsidRPr="003752D0">
        <w:rPr>
          <w:noProof/>
          <w:sz w:val="16"/>
          <w:szCs w:val="16"/>
          <w:lang w:eastAsia="pl-PL"/>
        </w:rPr>
        <w:drawing>
          <wp:anchor distT="0" distB="0" distL="114300" distR="114300" simplePos="0" relativeHeight="251670528" behindDoc="0" locked="0" layoutInCell="1" allowOverlap="1" wp14:anchorId="61F5F81B" wp14:editId="15566CBA">
            <wp:simplePos x="0" y="0"/>
            <wp:positionH relativeFrom="column">
              <wp:posOffset>1017436</wp:posOffset>
            </wp:positionH>
            <wp:positionV relativeFrom="paragraph">
              <wp:posOffset>563466</wp:posOffset>
            </wp:positionV>
            <wp:extent cx="2104390" cy="1520190"/>
            <wp:effectExtent l="76200" t="38100" r="67310" b="137160"/>
            <wp:wrapSquare wrapText="bothSides"/>
            <wp:docPr id="1309400196" name="Obraz 1309400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400196" name="Obraz 130940019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90" cy="1520190"/>
                    </a:xfrm>
                    <a:prstGeom prst="rect">
                      <a:avLst/>
                    </a:prstGeom>
                    <a:noFill/>
                    <a:ln w="22225">
                      <a:solidFill>
                        <a:schemeClr val="accent2"/>
                      </a:solidFill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FFC00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D20" w:rsidRPr="007D5A70">
        <w:rPr>
          <w:rFonts w:ascii="Verdana" w:hAnsi="Verdana"/>
          <w:b/>
          <w:sz w:val="16"/>
          <w:szCs w:val="16"/>
        </w:rPr>
        <w:t>Opis nieruchomości</w:t>
      </w:r>
      <w:r w:rsidR="005406EE" w:rsidRPr="007D5A70">
        <w:rPr>
          <w:rFonts w:ascii="Verdana" w:hAnsi="Verdana"/>
          <w:b/>
          <w:sz w:val="16"/>
          <w:szCs w:val="16"/>
        </w:rPr>
        <w:t>:</w:t>
      </w:r>
      <w:r w:rsidR="00567A3F" w:rsidRPr="007D5A70">
        <w:rPr>
          <w:rFonts w:ascii="Verdana" w:hAnsi="Verdana"/>
          <w:sz w:val="16"/>
          <w:szCs w:val="16"/>
        </w:rPr>
        <w:t xml:space="preserve"> </w:t>
      </w:r>
      <w:r w:rsidR="00BE3622" w:rsidRPr="00BE3622">
        <w:rPr>
          <w:rFonts w:ascii="Verdana" w:hAnsi="Verdana"/>
          <w:sz w:val="16"/>
          <w:szCs w:val="16"/>
        </w:rPr>
        <w:t>d</w:t>
      </w:r>
      <w:r w:rsidR="00BE3622" w:rsidRPr="00BE3622">
        <w:rPr>
          <w:rFonts w:ascii="Verdana" w:hAnsi="Verdana"/>
          <w:sz w:val="16"/>
          <w:szCs w:val="16"/>
        </w:rPr>
        <w:t xml:space="preserve">ziałka położona na północno-wschodnim stoku, z dobrym dojazdem, o nieregularnym kształcie, nieurządzona, od strony ulicy i wschodniej granicy zadrzewiona, o dobrym nasłonecznieniu, położona w sąsiedztwie zabudowy mieszkalnej oraz w pobliżu torów kolejowych (po drugiej stronie ulicy), z widokiem na góry.  </w:t>
      </w:r>
    </w:p>
    <w:p w14:paraId="5B67D05C" w14:textId="0C7677B7" w:rsidR="007D5A70" w:rsidRPr="00374D63" w:rsidRDefault="002F6D20" w:rsidP="00F3458E">
      <w:pPr>
        <w:spacing w:line="240" w:lineRule="auto"/>
        <w:ind w:left="1416"/>
        <w:rPr>
          <w:rFonts w:ascii="Verdana" w:hAnsi="Verdana"/>
          <w:sz w:val="16"/>
          <w:szCs w:val="16"/>
        </w:rPr>
      </w:pPr>
      <w:r w:rsidRPr="007D5A70">
        <w:rPr>
          <w:rFonts w:ascii="Verdana" w:hAnsi="Verdana"/>
          <w:b/>
          <w:sz w:val="16"/>
          <w:szCs w:val="16"/>
        </w:rPr>
        <w:t>Informacja o terenach przyległych:</w:t>
      </w:r>
      <w:r w:rsidR="002D7C8A" w:rsidRPr="007D5A70">
        <w:rPr>
          <w:rFonts w:ascii="Verdana" w:hAnsi="Verdana"/>
          <w:b/>
          <w:sz w:val="16"/>
          <w:szCs w:val="16"/>
        </w:rPr>
        <w:t xml:space="preserve"> </w:t>
      </w:r>
      <w:r w:rsidR="00374D63" w:rsidRPr="00374D63">
        <w:rPr>
          <w:rFonts w:ascii="Verdana" w:hAnsi="Verdana"/>
          <w:sz w:val="16"/>
          <w:szCs w:val="16"/>
        </w:rPr>
        <w:t>położona w sąsiedztwie zabudowy mieszkalnej oraz w pobliżu torów kolejowych (po drugiej stronie ulicy), z widokiem na góry</w:t>
      </w:r>
    </w:p>
    <w:p w14:paraId="3DB144BF" w14:textId="7EC4964A" w:rsidR="0017672E" w:rsidRPr="00257BEF" w:rsidRDefault="000A055F" w:rsidP="00F3458E">
      <w:pPr>
        <w:spacing w:line="240" w:lineRule="auto"/>
        <w:ind w:left="1416"/>
        <w:rPr>
          <w:rFonts w:ascii="Verdana" w:hAnsi="Verdana"/>
          <w:b/>
          <w:color w:val="FF0000"/>
          <w:sz w:val="16"/>
          <w:szCs w:val="16"/>
        </w:rPr>
      </w:pPr>
      <w:r w:rsidRPr="00257BEF">
        <w:rPr>
          <w:rFonts w:ascii="Verdana" w:hAnsi="Verdana"/>
          <w:b/>
          <w:color w:val="FF0000"/>
          <w:sz w:val="16"/>
          <w:szCs w:val="16"/>
        </w:rPr>
        <w:t xml:space="preserve">Cena wywoławcza nieruchomości:  </w:t>
      </w:r>
      <w:r w:rsidR="00374D63">
        <w:rPr>
          <w:rFonts w:ascii="Verdana" w:hAnsi="Verdana"/>
          <w:b/>
          <w:color w:val="FF0000"/>
          <w:sz w:val="16"/>
          <w:szCs w:val="16"/>
        </w:rPr>
        <w:t>565</w:t>
      </w:r>
      <w:r w:rsidR="00071E06" w:rsidRPr="00257BEF">
        <w:rPr>
          <w:rFonts w:ascii="Verdana" w:hAnsi="Verdana"/>
          <w:b/>
          <w:color w:val="FF0000"/>
          <w:sz w:val="16"/>
          <w:szCs w:val="16"/>
        </w:rPr>
        <w:t>.</w:t>
      </w:r>
      <w:proofErr w:type="gramStart"/>
      <w:r w:rsidR="00DF4159" w:rsidRPr="00257BEF">
        <w:rPr>
          <w:rFonts w:ascii="Verdana" w:hAnsi="Verdana"/>
          <w:b/>
          <w:color w:val="FF0000"/>
          <w:sz w:val="16"/>
          <w:szCs w:val="16"/>
        </w:rPr>
        <w:t>0</w:t>
      </w:r>
      <w:r w:rsidR="002D7C8A" w:rsidRPr="00257BEF">
        <w:rPr>
          <w:rFonts w:ascii="Verdana" w:hAnsi="Verdana"/>
          <w:b/>
          <w:color w:val="FF0000"/>
          <w:sz w:val="16"/>
          <w:szCs w:val="16"/>
        </w:rPr>
        <w:t>00 ,</w:t>
      </w:r>
      <w:proofErr w:type="gramEnd"/>
      <w:r w:rsidR="002D7C8A" w:rsidRPr="00257BEF">
        <w:rPr>
          <w:rFonts w:ascii="Verdana" w:hAnsi="Verdana"/>
          <w:b/>
          <w:color w:val="FF0000"/>
          <w:sz w:val="16"/>
          <w:szCs w:val="16"/>
        </w:rPr>
        <w:t>- zł</w:t>
      </w:r>
      <w:r w:rsidRPr="00257BEF">
        <w:rPr>
          <w:rFonts w:ascii="Verdana" w:hAnsi="Verdana"/>
          <w:b/>
          <w:color w:val="FF0000"/>
          <w:sz w:val="16"/>
          <w:szCs w:val="16"/>
        </w:rPr>
        <w:t xml:space="preserve"> </w:t>
      </w:r>
      <w:r w:rsidR="003C03B7" w:rsidRPr="00257BEF">
        <w:rPr>
          <w:rFonts w:ascii="Verdana" w:hAnsi="Verdana"/>
          <w:b/>
          <w:color w:val="FF0000"/>
          <w:sz w:val="16"/>
          <w:szCs w:val="16"/>
        </w:rPr>
        <w:t xml:space="preserve">netto (do wylicytowanej ceny doliczony zostanie podatek VAT w wysokości 23%) </w:t>
      </w:r>
      <w:r w:rsidR="002F6D20" w:rsidRPr="00257BEF">
        <w:rPr>
          <w:sz w:val="16"/>
          <w:szCs w:val="16"/>
        </w:rPr>
        <w:tab/>
      </w:r>
    </w:p>
    <w:sectPr w:rsidR="0017672E" w:rsidRPr="00257BEF" w:rsidSect="00CB2032">
      <w:pgSz w:w="11906" w:h="16838"/>
      <w:pgMar w:top="113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660D5" w14:textId="77777777" w:rsidR="00E73246" w:rsidRDefault="00E73246" w:rsidP="0017672E">
      <w:pPr>
        <w:spacing w:after="0" w:line="240" w:lineRule="auto"/>
      </w:pPr>
      <w:r>
        <w:separator/>
      </w:r>
    </w:p>
  </w:endnote>
  <w:endnote w:type="continuationSeparator" w:id="0">
    <w:p w14:paraId="7720F222" w14:textId="77777777" w:rsidR="00E73246" w:rsidRDefault="00E73246" w:rsidP="00176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Pro-LightSemiEx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9DD0C" w14:textId="77777777" w:rsidR="00E73246" w:rsidRDefault="00E73246" w:rsidP="0017672E">
      <w:pPr>
        <w:spacing w:after="0" w:line="240" w:lineRule="auto"/>
      </w:pPr>
      <w:r>
        <w:separator/>
      </w:r>
    </w:p>
  </w:footnote>
  <w:footnote w:type="continuationSeparator" w:id="0">
    <w:p w14:paraId="31E69E35" w14:textId="77777777" w:rsidR="00E73246" w:rsidRDefault="00E73246" w:rsidP="00176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52604"/>
    <w:multiLevelType w:val="hybridMultilevel"/>
    <w:tmpl w:val="62DE58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76832"/>
    <w:multiLevelType w:val="hybridMultilevel"/>
    <w:tmpl w:val="17C42976"/>
    <w:lvl w:ilvl="0" w:tplc="0415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C5945CE"/>
    <w:multiLevelType w:val="hybridMultilevel"/>
    <w:tmpl w:val="FFC02AD0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6C431FAE"/>
    <w:multiLevelType w:val="hybridMultilevel"/>
    <w:tmpl w:val="58A2D0DE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7439111A"/>
    <w:multiLevelType w:val="hybridMultilevel"/>
    <w:tmpl w:val="DCAC609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7C9D5582"/>
    <w:multiLevelType w:val="hybridMultilevel"/>
    <w:tmpl w:val="F874476E"/>
    <w:lvl w:ilvl="0" w:tplc="09C8B63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color w:val="auto"/>
      </w:rPr>
    </w:lvl>
    <w:lvl w:ilvl="1" w:tplc="26480FF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5658607">
    <w:abstractNumId w:val="5"/>
  </w:num>
  <w:num w:numId="2" w16cid:durableId="530991418">
    <w:abstractNumId w:val="1"/>
  </w:num>
  <w:num w:numId="3" w16cid:durableId="189688764">
    <w:abstractNumId w:val="3"/>
  </w:num>
  <w:num w:numId="4" w16cid:durableId="241063226">
    <w:abstractNumId w:val="4"/>
  </w:num>
  <w:num w:numId="5" w16cid:durableId="1761872052">
    <w:abstractNumId w:val="2"/>
  </w:num>
  <w:num w:numId="6" w16cid:durableId="5270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72E"/>
    <w:rsid w:val="00071E06"/>
    <w:rsid w:val="00072365"/>
    <w:rsid w:val="0009106E"/>
    <w:rsid w:val="000A055F"/>
    <w:rsid w:val="000A5FAC"/>
    <w:rsid w:val="000B3993"/>
    <w:rsid w:val="000D37AB"/>
    <w:rsid w:val="000D5062"/>
    <w:rsid w:val="000E59EA"/>
    <w:rsid w:val="000F1DF3"/>
    <w:rsid w:val="00117867"/>
    <w:rsid w:val="0013429D"/>
    <w:rsid w:val="00136A57"/>
    <w:rsid w:val="001507A6"/>
    <w:rsid w:val="00160D13"/>
    <w:rsid w:val="00163099"/>
    <w:rsid w:val="00170B92"/>
    <w:rsid w:val="0017672E"/>
    <w:rsid w:val="00197EAA"/>
    <w:rsid w:val="001C0265"/>
    <w:rsid w:val="001C32A0"/>
    <w:rsid w:val="001C645B"/>
    <w:rsid w:val="001D4280"/>
    <w:rsid w:val="00204EF2"/>
    <w:rsid w:val="00216A48"/>
    <w:rsid w:val="002466B4"/>
    <w:rsid w:val="002500B7"/>
    <w:rsid w:val="00257BEF"/>
    <w:rsid w:val="00277F65"/>
    <w:rsid w:val="00283139"/>
    <w:rsid w:val="002C5B64"/>
    <w:rsid w:val="002D5B8C"/>
    <w:rsid w:val="002D7C8A"/>
    <w:rsid w:val="002E5BBB"/>
    <w:rsid w:val="002F6D20"/>
    <w:rsid w:val="003073D5"/>
    <w:rsid w:val="003421A7"/>
    <w:rsid w:val="00374D63"/>
    <w:rsid w:val="003752D0"/>
    <w:rsid w:val="00377373"/>
    <w:rsid w:val="003779AC"/>
    <w:rsid w:val="00381495"/>
    <w:rsid w:val="003A529D"/>
    <w:rsid w:val="003C03B7"/>
    <w:rsid w:val="003C3076"/>
    <w:rsid w:val="003E5FCE"/>
    <w:rsid w:val="00401B61"/>
    <w:rsid w:val="00415780"/>
    <w:rsid w:val="00431647"/>
    <w:rsid w:val="0043633B"/>
    <w:rsid w:val="004560E5"/>
    <w:rsid w:val="00460439"/>
    <w:rsid w:val="00464E00"/>
    <w:rsid w:val="00476FF0"/>
    <w:rsid w:val="00481454"/>
    <w:rsid w:val="00487E32"/>
    <w:rsid w:val="004A06E6"/>
    <w:rsid w:val="004A42FA"/>
    <w:rsid w:val="004A45DD"/>
    <w:rsid w:val="004C0C85"/>
    <w:rsid w:val="004D3502"/>
    <w:rsid w:val="004E79D9"/>
    <w:rsid w:val="00501D9E"/>
    <w:rsid w:val="00503690"/>
    <w:rsid w:val="00521492"/>
    <w:rsid w:val="005303DC"/>
    <w:rsid w:val="005406EE"/>
    <w:rsid w:val="00546C59"/>
    <w:rsid w:val="00547E57"/>
    <w:rsid w:val="0055297E"/>
    <w:rsid w:val="0056057A"/>
    <w:rsid w:val="00566362"/>
    <w:rsid w:val="00566700"/>
    <w:rsid w:val="00567A3F"/>
    <w:rsid w:val="005864C7"/>
    <w:rsid w:val="0059057E"/>
    <w:rsid w:val="005C10B0"/>
    <w:rsid w:val="005C41FE"/>
    <w:rsid w:val="005E5D83"/>
    <w:rsid w:val="005F02BC"/>
    <w:rsid w:val="006058AD"/>
    <w:rsid w:val="00625BAF"/>
    <w:rsid w:val="00674584"/>
    <w:rsid w:val="00690B4F"/>
    <w:rsid w:val="006A1424"/>
    <w:rsid w:val="006D204E"/>
    <w:rsid w:val="006D69FC"/>
    <w:rsid w:val="006E62EA"/>
    <w:rsid w:val="006E6746"/>
    <w:rsid w:val="007223C2"/>
    <w:rsid w:val="00723D1D"/>
    <w:rsid w:val="0072640D"/>
    <w:rsid w:val="00756C95"/>
    <w:rsid w:val="007A4673"/>
    <w:rsid w:val="007C4C36"/>
    <w:rsid w:val="007C6835"/>
    <w:rsid w:val="007D5A70"/>
    <w:rsid w:val="007F34F8"/>
    <w:rsid w:val="007F4422"/>
    <w:rsid w:val="00803ABF"/>
    <w:rsid w:val="008530EF"/>
    <w:rsid w:val="008629A5"/>
    <w:rsid w:val="00870F8C"/>
    <w:rsid w:val="008A3CF5"/>
    <w:rsid w:val="008D7B70"/>
    <w:rsid w:val="008E7673"/>
    <w:rsid w:val="008F3184"/>
    <w:rsid w:val="009069DC"/>
    <w:rsid w:val="0093195E"/>
    <w:rsid w:val="0093445F"/>
    <w:rsid w:val="00936A61"/>
    <w:rsid w:val="00941B69"/>
    <w:rsid w:val="009463B0"/>
    <w:rsid w:val="00953A21"/>
    <w:rsid w:val="009663BC"/>
    <w:rsid w:val="00996077"/>
    <w:rsid w:val="0099662D"/>
    <w:rsid w:val="009A4BB6"/>
    <w:rsid w:val="009A6BBF"/>
    <w:rsid w:val="009B58CF"/>
    <w:rsid w:val="009C4981"/>
    <w:rsid w:val="00A02941"/>
    <w:rsid w:val="00A175FE"/>
    <w:rsid w:val="00A63B03"/>
    <w:rsid w:val="00A95629"/>
    <w:rsid w:val="00AA3957"/>
    <w:rsid w:val="00AB0E81"/>
    <w:rsid w:val="00AB20BE"/>
    <w:rsid w:val="00AB2309"/>
    <w:rsid w:val="00AF2897"/>
    <w:rsid w:val="00B01F62"/>
    <w:rsid w:val="00B636D7"/>
    <w:rsid w:val="00B930A6"/>
    <w:rsid w:val="00BB3C08"/>
    <w:rsid w:val="00BC1275"/>
    <w:rsid w:val="00BC7C44"/>
    <w:rsid w:val="00BD3F32"/>
    <w:rsid w:val="00BD72CF"/>
    <w:rsid w:val="00BE3622"/>
    <w:rsid w:val="00BE49F6"/>
    <w:rsid w:val="00C03EEC"/>
    <w:rsid w:val="00C10ED2"/>
    <w:rsid w:val="00C1748F"/>
    <w:rsid w:val="00C334F4"/>
    <w:rsid w:val="00C3524F"/>
    <w:rsid w:val="00C42650"/>
    <w:rsid w:val="00C53A69"/>
    <w:rsid w:val="00C633F5"/>
    <w:rsid w:val="00C63657"/>
    <w:rsid w:val="00C93831"/>
    <w:rsid w:val="00CB2032"/>
    <w:rsid w:val="00CB726B"/>
    <w:rsid w:val="00CE1761"/>
    <w:rsid w:val="00CE3AE3"/>
    <w:rsid w:val="00CF73AE"/>
    <w:rsid w:val="00D47453"/>
    <w:rsid w:val="00D51582"/>
    <w:rsid w:val="00D61791"/>
    <w:rsid w:val="00D72067"/>
    <w:rsid w:val="00DB41A6"/>
    <w:rsid w:val="00DB46CD"/>
    <w:rsid w:val="00DB619E"/>
    <w:rsid w:val="00DC4D1A"/>
    <w:rsid w:val="00DD1048"/>
    <w:rsid w:val="00DF4159"/>
    <w:rsid w:val="00E20A0B"/>
    <w:rsid w:val="00E73246"/>
    <w:rsid w:val="00E80407"/>
    <w:rsid w:val="00E80D90"/>
    <w:rsid w:val="00E83FE5"/>
    <w:rsid w:val="00EA7B97"/>
    <w:rsid w:val="00EC7454"/>
    <w:rsid w:val="00EE6EC2"/>
    <w:rsid w:val="00EF6C3E"/>
    <w:rsid w:val="00EF7DC4"/>
    <w:rsid w:val="00F13EEB"/>
    <w:rsid w:val="00F22D09"/>
    <w:rsid w:val="00F26286"/>
    <w:rsid w:val="00F273EF"/>
    <w:rsid w:val="00F322E6"/>
    <w:rsid w:val="00F3458E"/>
    <w:rsid w:val="00FB4731"/>
    <w:rsid w:val="00FD118C"/>
    <w:rsid w:val="00FE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7830C"/>
  <w15:chartTrackingRefBased/>
  <w15:docId w15:val="{83FFA4C0-6B2B-474C-ABEB-8AC6375D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72E"/>
  </w:style>
  <w:style w:type="paragraph" w:styleId="Stopka">
    <w:name w:val="footer"/>
    <w:basedOn w:val="Normalny"/>
    <w:link w:val="StopkaZnak"/>
    <w:uiPriority w:val="99"/>
    <w:unhideWhenUsed/>
    <w:rsid w:val="00176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72E"/>
  </w:style>
  <w:style w:type="paragraph" w:customStyle="1" w:styleId="Stopka1">
    <w:name w:val="Stopka1"/>
    <w:rsid w:val="00476FF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7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9D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1492"/>
    <w:rPr>
      <w:color w:val="0563C1" w:themeColor="hyperlink"/>
      <w:u w:val="single"/>
    </w:rPr>
  </w:style>
  <w:style w:type="paragraph" w:customStyle="1" w:styleId="Default">
    <w:name w:val="Default"/>
    <w:rsid w:val="001C645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1D0B5-A916-412B-BFC1-000FBC8C2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Aneta Żywicka-Hołownia</cp:lastModifiedBy>
  <cp:revision>3</cp:revision>
  <cp:lastPrinted>2026-07-20T10:06:00Z</cp:lastPrinted>
  <dcterms:created xsi:type="dcterms:W3CDTF">2026-07-20T12:33:00Z</dcterms:created>
  <dcterms:modified xsi:type="dcterms:W3CDTF">2026-07-20T12:34:00Z</dcterms:modified>
</cp:coreProperties>
</file>